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15" w:rsidRDefault="005D4BBD">
      <w:pPr>
        <w:pStyle w:val="20"/>
        <w:shd w:val="clear" w:color="auto" w:fill="auto"/>
        <w:spacing w:after="500"/>
        <w:ind w:left="6520" w:right="40"/>
      </w:pPr>
      <w:r>
        <w:t xml:space="preserve">Приложение 4 к Постановлению МА МО Гавань </w:t>
      </w:r>
      <w:r w:rsidR="00B17826">
        <w:t>от 28.</w:t>
      </w:r>
      <w:r>
        <w:t>10.202</w:t>
      </w:r>
      <w:r w:rsidR="004413E0">
        <w:t>1</w:t>
      </w:r>
      <w:r>
        <w:t xml:space="preserve"> № </w:t>
      </w:r>
      <w:r w:rsidR="00B17826">
        <w:t>49</w:t>
      </w:r>
      <w:r>
        <w:t>-ПА</w:t>
      </w:r>
    </w:p>
    <w:p w:rsidR="00A06415" w:rsidRDefault="005D4BBD">
      <w:pPr>
        <w:pStyle w:val="30"/>
        <w:shd w:val="clear" w:color="auto" w:fill="auto"/>
        <w:spacing w:before="0"/>
      </w:pPr>
      <w:r>
        <w:t>ОСНОВНЫЕ НАПРАВЛЕНИЯ БЮДЖЕТНОЙ И НАЛОГОВОЙ ПОЛИТИКИ ВНУТРИГОРОДСКОГО МУНИЦИПАЛЬНОГО ОБРАЗОВАНИЯ САНКТ-ПЕТЕРБУРГА МУНИЦИПАЛЬНЫЙ ОКРУГ ГАВАНЬ НА 202</w:t>
      </w:r>
      <w:r w:rsidR="004413E0">
        <w:t>2</w:t>
      </w:r>
      <w:r>
        <w:t xml:space="preserve"> ГОД И НА</w:t>
      </w:r>
    </w:p>
    <w:p w:rsidR="00A06415" w:rsidRDefault="005D4BBD">
      <w:pPr>
        <w:pStyle w:val="30"/>
        <w:shd w:val="clear" w:color="auto" w:fill="auto"/>
        <w:spacing w:before="0" w:after="271"/>
      </w:pPr>
      <w:r>
        <w:t>ПЛАНОВЫЙ ПЕРИОД 202</w:t>
      </w:r>
      <w:r w:rsidR="004413E0">
        <w:t>3</w:t>
      </w:r>
      <w:r>
        <w:t xml:space="preserve"> И 202</w:t>
      </w:r>
      <w:r w:rsidR="004413E0">
        <w:t>4</w:t>
      </w:r>
      <w:r>
        <w:t xml:space="preserve"> ГОДОВ</w:t>
      </w:r>
    </w:p>
    <w:p w:rsidR="00A06415" w:rsidRPr="00D47AD0" w:rsidRDefault="005D4BBD" w:rsidP="00ED2D3F">
      <w:pPr>
        <w:pStyle w:val="31"/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Основные направления бюджетной и налоговой политики на 202</w:t>
      </w:r>
      <w:r w:rsidR="004413E0" w:rsidRPr="00D47AD0">
        <w:rPr>
          <w:sz w:val="26"/>
          <w:szCs w:val="26"/>
        </w:rPr>
        <w:t>2</w:t>
      </w:r>
      <w:r w:rsidRPr="00D47AD0">
        <w:rPr>
          <w:sz w:val="26"/>
          <w:szCs w:val="26"/>
        </w:rPr>
        <w:t xml:space="preserve"> год и на плановый период 202</w:t>
      </w:r>
      <w:r w:rsidR="004413E0" w:rsidRPr="00D47AD0">
        <w:rPr>
          <w:sz w:val="26"/>
          <w:szCs w:val="26"/>
        </w:rPr>
        <w:t>3</w:t>
      </w:r>
      <w:r w:rsidRPr="00D47AD0">
        <w:rPr>
          <w:sz w:val="26"/>
          <w:szCs w:val="26"/>
        </w:rPr>
        <w:t xml:space="preserve"> и 202</w:t>
      </w:r>
      <w:r w:rsidR="004413E0" w:rsidRPr="00D47AD0">
        <w:rPr>
          <w:sz w:val="26"/>
          <w:szCs w:val="26"/>
        </w:rPr>
        <w:t>4</w:t>
      </w:r>
      <w:r w:rsidRPr="00D47AD0">
        <w:rPr>
          <w:sz w:val="26"/>
          <w:szCs w:val="26"/>
        </w:rPr>
        <w:t xml:space="preserve"> годов подготовлены в соответствии со статьями 172, 184.2 Бюджетного кодекса Российской Федерации в целях составления проекта бюджета МО Гавань на 202</w:t>
      </w:r>
      <w:r w:rsidR="004413E0" w:rsidRPr="00D47AD0">
        <w:rPr>
          <w:sz w:val="26"/>
          <w:szCs w:val="26"/>
        </w:rPr>
        <w:t>2</w:t>
      </w:r>
      <w:r w:rsidRPr="00D47AD0">
        <w:rPr>
          <w:sz w:val="26"/>
          <w:szCs w:val="26"/>
        </w:rPr>
        <w:t xml:space="preserve"> год.</w:t>
      </w:r>
    </w:p>
    <w:p w:rsidR="00B17826" w:rsidRDefault="005D4BBD" w:rsidP="00ED2D3F">
      <w:pPr>
        <w:pStyle w:val="31"/>
        <w:shd w:val="clear" w:color="auto" w:fill="auto"/>
        <w:spacing w:before="0" w:after="30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В основу бюджетной и налоговой политики внутригородского муниципального образования Санкт-Петербурга муниципальный округ Гавань (далее - муниципальное образование) положены основные цели и задачи бюджетной и налогов</w:t>
      </w:r>
    </w:p>
    <w:p w:rsidR="00A06415" w:rsidRPr="00D47AD0" w:rsidRDefault="005D4BBD" w:rsidP="00ED2D3F">
      <w:pPr>
        <w:pStyle w:val="31"/>
        <w:shd w:val="clear" w:color="auto" w:fill="auto"/>
        <w:spacing w:before="0" w:after="300"/>
        <w:ind w:left="20" w:right="40" w:firstLine="880"/>
        <w:rPr>
          <w:sz w:val="26"/>
          <w:szCs w:val="26"/>
        </w:rPr>
      </w:pPr>
      <w:bookmarkStart w:id="0" w:name="_GoBack"/>
      <w:bookmarkEnd w:id="0"/>
      <w:r w:rsidRPr="00D47AD0">
        <w:rPr>
          <w:sz w:val="26"/>
          <w:szCs w:val="26"/>
        </w:rPr>
        <w:t>ой политики, сформулированные в Бюджетном послании Президента Российской Федерации Федеральному Собранию Российской Федерации, и задачи, определенные в ежегодном послании Губернатора Санкт-Петербурга Законодательному Собранию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Санкт- Петербурга.</w:t>
      </w:r>
    </w:p>
    <w:p w:rsidR="00A06415" w:rsidRPr="00D47AD0" w:rsidRDefault="008521F5">
      <w:pPr>
        <w:pStyle w:val="40"/>
        <w:shd w:val="clear" w:color="auto" w:fill="auto"/>
        <w:spacing w:before="0"/>
        <w:ind w:left="2840" w:right="1080"/>
        <w:rPr>
          <w:sz w:val="26"/>
          <w:szCs w:val="26"/>
        </w:rPr>
      </w:pPr>
      <w:r>
        <w:rPr>
          <w:sz w:val="26"/>
          <w:szCs w:val="26"/>
        </w:rPr>
        <w:t>1.</w:t>
      </w:r>
      <w:r w:rsidR="005D4BBD" w:rsidRPr="00D47AD0">
        <w:rPr>
          <w:sz w:val="26"/>
          <w:szCs w:val="26"/>
        </w:rPr>
        <w:t xml:space="preserve"> Основные цели и задачи бюджетной политики муниципального образования</w:t>
      </w:r>
    </w:p>
    <w:p w:rsidR="00A06415" w:rsidRPr="00D47AD0" w:rsidRDefault="005D4BBD" w:rsidP="00ED2D3F">
      <w:pPr>
        <w:pStyle w:val="31"/>
        <w:numPr>
          <w:ilvl w:val="0"/>
          <w:numId w:val="1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Целью бюджетной политики муниципального образования является обеспечение долгосрочной устойчивости бюджетного процесса в муниципальном образовании за счет ограничения роста расходов и дефицита бюджета муниципального образования при безусловном исполнении принятых обязательств наиболее эффективным способом. Поставленную цель планируется достигнуть через продолжение следующих задач: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совершенствование нормативного правового регулирования бюджетного процесса;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создание условий для повышения качества предоставления муниципальных услуг;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повышение эффективности и результативности имеющихся инструментов программно-целевого управления и обеспечение оптимизации бюджетных расходов;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повышение результативности процедур проведения муниципальных закупок;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обеспечение повышения операционной эффективности использования бюджетных средств;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обеспечение широкого вовлечения граждан в процедуры обсуждения и принятия конкретных бюджетных решений, общественного контроля;</w:t>
      </w:r>
    </w:p>
    <w:p w:rsidR="00A06415" w:rsidRPr="00D47AD0" w:rsidRDefault="005D4BBD" w:rsidP="00ED2D3F">
      <w:pPr>
        <w:pStyle w:val="31"/>
        <w:numPr>
          <w:ilvl w:val="0"/>
          <w:numId w:val="2"/>
        </w:numPr>
        <w:shd w:val="clear" w:color="auto" w:fill="auto"/>
        <w:spacing w:before="0" w:line="313" w:lineRule="exact"/>
        <w:ind w:left="2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A06415" w:rsidRPr="00D47AD0" w:rsidRDefault="005D4BBD" w:rsidP="00ED2D3F">
      <w:pPr>
        <w:pStyle w:val="31"/>
        <w:numPr>
          <w:ilvl w:val="0"/>
          <w:numId w:val="1"/>
        </w:numPr>
        <w:shd w:val="clear" w:color="auto" w:fill="auto"/>
        <w:tabs>
          <w:tab w:val="left" w:pos="1386"/>
        </w:tabs>
        <w:spacing w:before="0" w:line="324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>в рамках решения задачи по совершенствованию нормативного</w:t>
      </w:r>
      <w:r>
        <w:t xml:space="preserve"> </w:t>
      </w:r>
      <w:r w:rsidRPr="00D47AD0">
        <w:rPr>
          <w:sz w:val="26"/>
          <w:szCs w:val="26"/>
        </w:rPr>
        <w:lastRenderedPageBreak/>
        <w:t>правового регулирования бюджетного процесса необходимо обеспечить:</w:t>
      </w:r>
    </w:p>
    <w:p w:rsidR="00A06415" w:rsidRPr="00D47AD0" w:rsidRDefault="005D4BBD" w:rsidP="00ED2D3F">
      <w:pPr>
        <w:pStyle w:val="31"/>
        <w:numPr>
          <w:ilvl w:val="0"/>
          <w:numId w:val="3"/>
        </w:numPr>
        <w:shd w:val="clear" w:color="auto" w:fill="auto"/>
        <w:spacing w:before="0" w:line="324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совершенствование методологии формирования и исполнения расходных обязательств муниципального образования для более четкого определения объема и структуры действующих расходных обязательств муниципального образования и планирование финансовых ресурсов на их реализацию;</w:t>
      </w:r>
    </w:p>
    <w:p w:rsidR="00A06415" w:rsidRPr="00D47AD0" w:rsidRDefault="005D4BBD" w:rsidP="00ED2D3F">
      <w:pPr>
        <w:pStyle w:val="31"/>
        <w:numPr>
          <w:ilvl w:val="0"/>
          <w:numId w:val="3"/>
        </w:numPr>
        <w:shd w:val="clear" w:color="auto" w:fill="auto"/>
        <w:spacing w:before="0" w:line="324" w:lineRule="exact"/>
        <w:ind w:lef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внедрение реестров источников доходов;</w:t>
      </w:r>
    </w:p>
    <w:p w:rsidR="00A06415" w:rsidRPr="00D47AD0" w:rsidRDefault="005D4BBD" w:rsidP="00ED2D3F">
      <w:pPr>
        <w:pStyle w:val="31"/>
        <w:numPr>
          <w:ilvl w:val="0"/>
          <w:numId w:val="3"/>
        </w:numPr>
        <w:shd w:val="clear" w:color="auto" w:fill="auto"/>
        <w:spacing w:before="0" w:line="324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разработка соответствующих правовых актов в целях повышения качества предоставляемых муниципальных услуг (работ) и разработка на основании утвержденных на федеральном уровне методик для определения нормативных затрат на оказание муниципальных услуг.</w:t>
      </w:r>
    </w:p>
    <w:p w:rsidR="00A06415" w:rsidRPr="00D47AD0" w:rsidRDefault="005D4BBD" w:rsidP="00ED2D3F">
      <w:pPr>
        <w:pStyle w:val="31"/>
        <w:numPr>
          <w:ilvl w:val="0"/>
          <w:numId w:val="1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в рамках решения задачи по повышению качества предоставления муниципальных услуг необходимо:</w:t>
      </w:r>
    </w:p>
    <w:p w:rsidR="00A06415" w:rsidRPr="00D47AD0" w:rsidRDefault="005D4BBD" w:rsidP="00ED2D3F">
      <w:pPr>
        <w:pStyle w:val="31"/>
        <w:numPr>
          <w:ilvl w:val="0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обеспечить привлечение к оказанию муниципальных услуг (работ) негосударственных организаций посредством формирования нормативно правовой базы, обеспечивающей доступ негосударственных организаций к оказанию муниципальных услуг и использование конкурентных способов отбора организаций для оказания муниципальных услуг.</w:t>
      </w:r>
    </w:p>
    <w:p w:rsidR="00A06415" w:rsidRPr="00D47AD0" w:rsidRDefault="005D4BBD" w:rsidP="00ED2D3F">
      <w:pPr>
        <w:pStyle w:val="31"/>
        <w:numPr>
          <w:ilvl w:val="1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в рамках решения задачи по повышению эффективности и результативности имеющихся инструментов программно-целевого управления и обеспечение оптимизации бюджетных расходов необходимо обеспечить: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>уточнение структуры муниципальных программ с использованием механизма установления показателей результата для каждого мероприятия, а также необходимость повышения эффективности исполнения программных мероприятий;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синхронизацию целей, задач, ключевых показателей, основных мероприятий и предусмотренных на них бюджетных ассигнований муниципальных программ.</w:t>
      </w:r>
    </w:p>
    <w:p w:rsidR="00A06415" w:rsidRPr="00D47AD0" w:rsidRDefault="005D4BBD" w:rsidP="00ED2D3F">
      <w:pPr>
        <w:pStyle w:val="31"/>
        <w:numPr>
          <w:ilvl w:val="1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в рамках реализации задачи по повышению эффективности процедур проведения муниципальных закупок необходимо обеспечить: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совершенствование и актуализацию информационного пространства в рамках ведомственных целевых программ и исполнения муниципальных закупок;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рациональное и экономное использование бюджетных средств при размещении заказов и исполнении обязательств;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использование риск-ориентировочного подхода при осуществлении муниципальных закупок со следующими условиями: у единого поставщика (подрядчика, исполнителя); предусматривающие выплату аванса, предполагающие поставку товара, выполнение работ, оказания услуг в несколько этапов);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line="317" w:lineRule="exact"/>
        <w:ind w:left="40" w:right="40" w:firstLine="900"/>
        <w:rPr>
          <w:sz w:val="26"/>
          <w:szCs w:val="26"/>
        </w:rPr>
      </w:pPr>
      <w:r w:rsidRPr="00D47AD0">
        <w:rPr>
          <w:sz w:val="26"/>
          <w:szCs w:val="26"/>
        </w:rPr>
        <w:t xml:space="preserve"> осуществление муниципальными органами и структурными подразделениями муниципального образования, в пределах их полномочий функций контроля в сфере закупок.</w:t>
      </w:r>
    </w:p>
    <w:p w:rsidR="00A06415" w:rsidRDefault="005D4BBD" w:rsidP="00ED2D3F">
      <w:pPr>
        <w:pStyle w:val="31"/>
        <w:numPr>
          <w:ilvl w:val="1"/>
          <w:numId w:val="4"/>
        </w:numPr>
        <w:shd w:val="clear" w:color="auto" w:fill="auto"/>
        <w:spacing w:before="0"/>
        <w:ind w:left="40" w:right="40" w:firstLine="880"/>
      </w:pPr>
      <w:r w:rsidRPr="00D47AD0">
        <w:rPr>
          <w:sz w:val="26"/>
          <w:szCs w:val="26"/>
        </w:rPr>
        <w:t xml:space="preserve"> Задачу по обеспечению повышения операционной эффективности использования бюджетных средств необходимо обеспечить</w:t>
      </w:r>
      <w:r>
        <w:t xml:space="preserve"> за счет:</w:t>
      </w:r>
    </w:p>
    <w:p w:rsidR="00A06415" w:rsidRPr="00D47AD0" w:rsidRDefault="00B21448" w:rsidP="00ED2D3F">
      <w:pPr>
        <w:pStyle w:val="31"/>
        <w:numPr>
          <w:ilvl w:val="2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>
        <w:rPr>
          <w:sz w:val="26"/>
          <w:szCs w:val="26"/>
        </w:rPr>
        <w:t xml:space="preserve"> интеграции</w:t>
      </w:r>
      <w:r w:rsidR="005D4BBD" w:rsidRPr="00D47AD0">
        <w:rPr>
          <w:sz w:val="26"/>
          <w:szCs w:val="26"/>
        </w:rPr>
        <w:t xml:space="preserve"> бюджетного и закупочного процесса через нормирование закупок, автоматизации контрольных процедур, создания</w:t>
      </w:r>
      <w:r w:rsidR="005D4BBD">
        <w:t xml:space="preserve"> условий </w:t>
      </w:r>
      <w:r w:rsidR="005D4BBD" w:rsidRPr="00D47AD0">
        <w:rPr>
          <w:sz w:val="26"/>
          <w:szCs w:val="26"/>
        </w:rPr>
        <w:lastRenderedPageBreak/>
        <w:t>для минимизации дебиторской задолженности по муниципальным контрактам, развитие информационного пространства в целях повышения прозрачности и подотчетности;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tabs>
          <w:tab w:val="center" w:pos="2618"/>
          <w:tab w:val="left" w:pos="3360"/>
          <w:tab w:val="right" w:pos="9354"/>
        </w:tabs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ограничения</w:t>
      </w:r>
      <w:r w:rsidRPr="00D47AD0">
        <w:rPr>
          <w:sz w:val="26"/>
          <w:szCs w:val="26"/>
        </w:rPr>
        <w:tab/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перечня</w:t>
      </w:r>
      <w:r w:rsidR="00B21448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расходов бюджета</w:t>
      </w:r>
      <w:r w:rsidRPr="00D47AD0">
        <w:rPr>
          <w:sz w:val="26"/>
          <w:szCs w:val="26"/>
        </w:rPr>
        <w:tab/>
        <w:t>муниципального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образования, предусматривающего авансовые платежи при заключении муниципальных контрактов, иных договоров на поставки товаров, выполнение работ и оказание услуг для муниципальных нужд муниципального образования;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tabs>
          <w:tab w:val="center" w:pos="2618"/>
          <w:tab w:val="left" w:pos="3360"/>
          <w:tab w:val="left" w:pos="5262"/>
          <w:tab w:val="right" w:pos="9354"/>
        </w:tabs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обеспечения</w:t>
      </w:r>
      <w:r w:rsidRPr="00D47AD0">
        <w:rPr>
          <w:sz w:val="26"/>
          <w:szCs w:val="26"/>
        </w:rPr>
        <w:tab/>
        <w:t>органами и</w:t>
      </w:r>
      <w:r w:rsidR="00B21448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структурными</w:t>
      </w:r>
      <w:r w:rsidRPr="00D47AD0">
        <w:rPr>
          <w:sz w:val="26"/>
          <w:szCs w:val="26"/>
        </w:rPr>
        <w:tab/>
        <w:t>подразделениями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муниципального образования равномерного расходования бюджетных средств в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течение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финансового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ab/>
        <w:t>года,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исключение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практики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перераспределения расходов на четвертый квартал.</w:t>
      </w:r>
    </w:p>
    <w:p w:rsidR="00A06415" w:rsidRPr="00D47AD0" w:rsidRDefault="005D4BBD" w:rsidP="00ED2D3F">
      <w:pPr>
        <w:pStyle w:val="31"/>
        <w:numPr>
          <w:ilvl w:val="1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Задачу по обеспечению широкого вовлечения граждан в процедуры обсуждения и принятия конкретных бюджетных решений планируется решить пос</w:t>
      </w:r>
      <w:r w:rsidR="00B21448">
        <w:rPr>
          <w:sz w:val="26"/>
          <w:szCs w:val="26"/>
        </w:rPr>
        <w:t>редством</w:t>
      </w:r>
      <w:r w:rsidRPr="00D47AD0">
        <w:rPr>
          <w:sz w:val="26"/>
          <w:szCs w:val="26"/>
        </w:rPr>
        <w:t>:</w:t>
      </w:r>
    </w:p>
    <w:p w:rsidR="00A06415" w:rsidRPr="00D47AD0" w:rsidRDefault="00B21448" w:rsidP="00ED2D3F">
      <w:pPr>
        <w:pStyle w:val="31"/>
        <w:numPr>
          <w:ilvl w:val="2"/>
          <w:numId w:val="4"/>
        </w:numPr>
        <w:shd w:val="clear" w:color="auto" w:fill="auto"/>
        <w:tabs>
          <w:tab w:val="center" w:pos="2618"/>
          <w:tab w:val="left" w:pos="3360"/>
          <w:tab w:val="left" w:pos="5262"/>
          <w:tab w:val="right" w:pos="9354"/>
        </w:tabs>
        <w:spacing w:before="0"/>
        <w:ind w:left="40" w:firstLine="880"/>
        <w:rPr>
          <w:sz w:val="26"/>
          <w:szCs w:val="26"/>
        </w:rPr>
      </w:pPr>
      <w:r>
        <w:rPr>
          <w:sz w:val="26"/>
          <w:szCs w:val="26"/>
        </w:rPr>
        <w:t>Повышения</w:t>
      </w:r>
      <w:r w:rsidR="004413E0" w:rsidRPr="00D47AD0">
        <w:rPr>
          <w:sz w:val="26"/>
          <w:szCs w:val="26"/>
        </w:rPr>
        <w:t xml:space="preserve"> </w:t>
      </w:r>
      <w:r w:rsidR="005D4BBD" w:rsidRPr="00D47AD0">
        <w:rPr>
          <w:sz w:val="26"/>
          <w:szCs w:val="26"/>
        </w:rPr>
        <w:t>прозрачности</w:t>
      </w:r>
      <w:r w:rsidR="004413E0" w:rsidRPr="00D47AD0">
        <w:rPr>
          <w:sz w:val="26"/>
          <w:szCs w:val="26"/>
        </w:rPr>
        <w:t xml:space="preserve"> </w:t>
      </w:r>
      <w:r w:rsidR="005D4BBD" w:rsidRPr="00D47AD0">
        <w:rPr>
          <w:sz w:val="26"/>
          <w:szCs w:val="26"/>
        </w:rPr>
        <w:t>информации</w:t>
      </w:r>
      <w:r w:rsidR="005D4BBD" w:rsidRPr="00D47AD0">
        <w:rPr>
          <w:sz w:val="26"/>
          <w:szCs w:val="26"/>
        </w:rPr>
        <w:tab/>
        <w:t>о направлениях</w:t>
      </w:r>
    </w:p>
    <w:p w:rsidR="00A06415" w:rsidRPr="00D47AD0" w:rsidRDefault="005D4BBD" w:rsidP="00ED2D3F">
      <w:pPr>
        <w:pStyle w:val="31"/>
        <w:shd w:val="clear" w:color="auto" w:fill="auto"/>
        <w:spacing w:before="0"/>
        <w:ind w:left="40" w:right="40"/>
        <w:rPr>
          <w:sz w:val="26"/>
          <w:szCs w:val="26"/>
        </w:rPr>
      </w:pPr>
      <w:r w:rsidRPr="00D47AD0">
        <w:rPr>
          <w:sz w:val="26"/>
          <w:szCs w:val="26"/>
        </w:rPr>
        <w:t>расходования средств бюджета муниципального образования, публикуемой в средствах массовой информации и на официальном сайте администрации муниципального образования;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</w:t>
      </w:r>
      <w:r w:rsidR="004413E0" w:rsidRPr="00D47AD0">
        <w:rPr>
          <w:sz w:val="26"/>
          <w:szCs w:val="26"/>
        </w:rPr>
        <w:t>В</w:t>
      </w:r>
      <w:r w:rsidR="00B21448">
        <w:rPr>
          <w:sz w:val="26"/>
          <w:szCs w:val="26"/>
        </w:rPr>
        <w:t>недрения</w:t>
      </w:r>
      <w:r w:rsidR="004413E0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механизмов финансового участия граждан и организаций в реализации проектов, имеющих приоритетное значение для населения муниципального образования.</w:t>
      </w:r>
    </w:p>
    <w:p w:rsidR="00A06415" w:rsidRPr="00D47AD0" w:rsidRDefault="005D4BBD" w:rsidP="00ED2D3F">
      <w:pPr>
        <w:pStyle w:val="31"/>
        <w:numPr>
          <w:ilvl w:val="1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</w:t>
      </w:r>
      <w:r w:rsidR="004413E0" w:rsidRPr="00D47AD0">
        <w:rPr>
          <w:sz w:val="26"/>
          <w:szCs w:val="26"/>
        </w:rPr>
        <w:t xml:space="preserve">В </w:t>
      </w:r>
      <w:r w:rsidRPr="00D47AD0">
        <w:rPr>
          <w:sz w:val="26"/>
          <w:szCs w:val="26"/>
        </w:rPr>
        <w:t>рамках решения задачи по совершенствованию процедур предварительного и последующего контроля необходимо обеспечить: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добросовестное отношение к проведению внутреннего финансового контроля и внутреннего финансового аудита;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контроль за полнотой и достоверностью отчетности о реализации муниципальных программ и исполнении муниципальных заданий;</w:t>
      </w:r>
    </w:p>
    <w:p w:rsidR="00A06415" w:rsidRPr="00D47AD0" w:rsidRDefault="005D4BBD" w:rsidP="00ED2D3F">
      <w:pPr>
        <w:pStyle w:val="31"/>
        <w:numPr>
          <w:ilvl w:val="2"/>
          <w:numId w:val="4"/>
        </w:numPr>
        <w:shd w:val="clear" w:color="auto" w:fill="auto"/>
        <w:spacing w:before="0" w:after="246" w:line="324" w:lineRule="exact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отсутствие нарушений (недостатков) при исполнении внутренних бюджетных процедур, осуществлять внутренний финансовый контроль беспристрастно, качественно и с недопущением конфликта интересов любого рода, а также в совершенствовании знаний и навыков путем непрерывного профессионального развития.</w:t>
      </w:r>
    </w:p>
    <w:p w:rsidR="00A06415" w:rsidRPr="00D47AD0" w:rsidRDefault="005D4BBD">
      <w:pPr>
        <w:pStyle w:val="40"/>
        <w:shd w:val="clear" w:color="auto" w:fill="auto"/>
        <w:spacing w:before="0" w:after="243" w:line="317" w:lineRule="exact"/>
        <w:ind w:right="300" w:firstLine="0"/>
        <w:jc w:val="center"/>
        <w:rPr>
          <w:sz w:val="26"/>
          <w:szCs w:val="26"/>
        </w:rPr>
      </w:pPr>
      <w:r w:rsidRPr="00D47AD0">
        <w:rPr>
          <w:rStyle w:val="41"/>
          <w:sz w:val="26"/>
          <w:szCs w:val="26"/>
        </w:rPr>
        <w:t xml:space="preserve">2. </w:t>
      </w:r>
      <w:r w:rsidRPr="00D47AD0">
        <w:rPr>
          <w:sz w:val="26"/>
          <w:szCs w:val="26"/>
        </w:rPr>
        <w:t>Приоритетные направления в области формирования расходов бюджета муниципального образования</w:t>
      </w:r>
    </w:p>
    <w:p w:rsidR="00A06415" w:rsidRPr="00D47AD0" w:rsidRDefault="005D4BBD" w:rsidP="00ED2D3F">
      <w:pPr>
        <w:pStyle w:val="31"/>
        <w:numPr>
          <w:ilvl w:val="0"/>
          <w:numId w:val="5"/>
        </w:numPr>
        <w:shd w:val="clear" w:color="auto" w:fill="auto"/>
        <w:tabs>
          <w:tab w:val="left" w:pos="1455"/>
        </w:tabs>
        <w:spacing w:before="0" w:line="313" w:lineRule="exact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Базовым инструментом обеспечения сглаживания динамики роста объема бюджетных расходов по-прежнему являются «бюджетные правила».</w:t>
      </w:r>
    </w:p>
    <w:p w:rsidR="00A06415" w:rsidRPr="00D47AD0" w:rsidRDefault="005D4BBD" w:rsidP="00ED2D3F">
      <w:pPr>
        <w:pStyle w:val="31"/>
        <w:shd w:val="clear" w:color="auto" w:fill="auto"/>
        <w:spacing w:before="0" w:line="299" w:lineRule="exact"/>
        <w:ind w:left="40" w:right="40" w:firstLine="880"/>
        <w:rPr>
          <w:sz w:val="26"/>
          <w:szCs w:val="26"/>
        </w:rPr>
      </w:pPr>
      <w:r w:rsidRPr="00D47AD0">
        <w:rPr>
          <w:sz w:val="26"/>
          <w:szCs w:val="26"/>
        </w:rPr>
        <w:t>Предельные объемы бюджетных ассигнований бюджета муниципального образования на реализацию муниципальных ведомственных целевых программ и непрограммных направлений деятельности на 202</w:t>
      </w:r>
      <w:r w:rsidR="004413E0" w:rsidRPr="00D47AD0">
        <w:rPr>
          <w:sz w:val="26"/>
          <w:szCs w:val="26"/>
        </w:rPr>
        <w:t>2</w:t>
      </w:r>
      <w:r w:rsidRPr="00D47AD0">
        <w:rPr>
          <w:sz w:val="26"/>
          <w:szCs w:val="26"/>
        </w:rPr>
        <w:t xml:space="preserve"> год сформированы на основе следующих основных подходов:</w:t>
      </w:r>
    </w:p>
    <w:p w:rsidR="00A06415" w:rsidRPr="00D47AD0" w:rsidRDefault="005D4BBD" w:rsidP="00ED2D3F">
      <w:pPr>
        <w:pStyle w:val="31"/>
        <w:numPr>
          <w:ilvl w:val="0"/>
          <w:numId w:val="6"/>
        </w:numPr>
        <w:shd w:val="clear" w:color="auto" w:fill="auto"/>
        <w:spacing w:before="0" w:line="324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формирования бюджетных параметров с применением механизма ограничения роста расходов бюджета муниципального образования при безусловной реализации принятых решений (действующих</w:t>
      </w:r>
      <w:r>
        <w:t xml:space="preserve"> </w:t>
      </w:r>
      <w:r w:rsidRPr="00D47AD0">
        <w:rPr>
          <w:sz w:val="26"/>
          <w:szCs w:val="26"/>
        </w:rPr>
        <w:t>обязательств), в том числе в рамках утвержденных ведомственных целевых муниципальных программ;</w:t>
      </w:r>
    </w:p>
    <w:p w:rsidR="00A06415" w:rsidRPr="00D47AD0" w:rsidRDefault="005D4BBD" w:rsidP="00ED2D3F">
      <w:pPr>
        <w:pStyle w:val="31"/>
        <w:numPr>
          <w:ilvl w:val="0"/>
          <w:numId w:val="6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определения предельных объемов бюджетных</w:t>
      </w:r>
      <w:r>
        <w:t xml:space="preserve"> </w:t>
      </w:r>
      <w:r w:rsidRPr="00D47AD0">
        <w:rPr>
          <w:sz w:val="26"/>
          <w:szCs w:val="26"/>
        </w:rPr>
        <w:t>ассигнований</w:t>
      </w:r>
      <w:r>
        <w:t xml:space="preserve">, </w:t>
      </w:r>
      <w:r w:rsidRPr="00D47AD0">
        <w:rPr>
          <w:sz w:val="26"/>
          <w:szCs w:val="26"/>
        </w:rPr>
        <w:lastRenderedPageBreak/>
        <w:t>ограниченных объемом планируемых доходов и объемом финансовой помощи из Санкт -Петербурга;</w:t>
      </w:r>
    </w:p>
    <w:p w:rsidR="00A06415" w:rsidRPr="00D47AD0" w:rsidRDefault="005D4BBD" w:rsidP="00ED2D3F">
      <w:pPr>
        <w:pStyle w:val="31"/>
        <w:numPr>
          <w:ilvl w:val="0"/>
          <w:numId w:val="6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образований Санкт-Петербурга на 202</w:t>
      </w:r>
      <w:r w:rsidR="004413E0" w:rsidRPr="00D47AD0">
        <w:rPr>
          <w:sz w:val="26"/>
          <w:szCs w:val="26"/>
        </w:rPr>
        <w:t>2</w:t>
      </w:r>
      <w:r w:rsidRPr="00D47AD0">
        <w:rPr>
          <w:sz w:val="26"/>
          <w:szCs w:val="26"/>
        </w:rPr>
        <w:t xml:space="preserve"> год с учетом соответствующего норматива, устанавливаемого постановлением Правительства Санкт- Петербурга;</w:t>
      </w:r>
    </w:p>
    <w:p w:rsidR="00A06415" w:rsidRPr="00D47AD0" w:rsidRDefault="005D4BBD" w:rsidP="00ED2D3F">
      <w:pPr>
        <w:pStyle w:val="31"/>
        <w:numPr>
          <w:ilvl w:val="0"/>
          <w:numId w:val="6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осуществления расчета объема финансового обеспечения выполнения в части нормативных затрат на оказание муниципальных услуг (выполнение работ).</w:t>
      </w:r>
    </w:p>
    <w:p w:rsidR="00A06415" w:rsidRPr="00D47AD0" w:rsidRDefault="005D4BBD" w:rsidP="00ED2D3F">
      <w:pPr>
        <w:pStyle w:val="31"/>
        <w:numPr>
          <w:ilvl w:val="0"/>
          <w:numId w:val="5"/>
        </w:numPr>
        <w:shd w:val="clear" w:color="auto" w:fill="auto"/>
        <w:tabs>
          <w:tab w:val="left" w:pos="1487"/>
        </w:tabs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>Основными приоритетными направлениями расходов бюджета муниципальное образование являются: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затраты бюджета на благоустройство территории муниципального образования;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реализация отдельного государственного полномочия в сфере опеки и попечительства;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предупреждение ЧС и защита населения от ЧС;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мероприятия по профилактике проявлений экстремизма и терроризма на территории муниципального образования;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профилактика дорожно-транспортных происшествий;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финансирование мероприятий в области молодежной политики, культуры, спорта, военно-патриотического воспитания молодежи;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усиление роли муниципального финансового контроля со стороны органов муниципального финансового контроля;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осуществление контроля в сфере закупок товаров, работ, услуг для обеспечения муниципальных нужд муниципального образования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актуализация нормативной правовой базы, отвечающей требованиям бюджетного законодательства Российской Федерации в сфере муниципального финансового контроля;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обеспечение своевременности, достоверности, полноты и соответствия нормативным требованиям отчетной информации, а также сведений, необходимых для составления и исполнения бюджета муниципального образования;</w:t>
      </w:r>
    </w:p>
    <w:p w:rsidR="00A06415" w:rsidRPr="00D47AD0" w:rsidRDefault="005D4BBD" w:rsidP="00ED2D3F">
      <w:pPr>
        <w:pStyle w:val="31"/>
        <w:numPr>
          <w:ilvl w:val="0"/>
          <w:numId w:val="7"/>
        </w:numPr>
        <w:shd w:val="clear" w:color="auto" w:fill="auto"/>
        <w:tabs>
          <w:tab w:val="left" w:pos="1745"/>
        </w:tabs>
        <w:spacing w:before="0" w:after="300" w:line="324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>усиление контроля за полнотой и достоверностью отчетности о реализации ведомственных целевых муниципальных программ муниципального образования.</w:t>
      </w:r>
    </w:p>
    <w:p w:rsidR="00A06415" w:rsidRDefault="005D4BBD" w:rsidP="00ED2D3F">
      <w:pPr>
        <w:pStyle w:val="31"/>
        <w:shd w:val="clear" w:color="auto" w:fill="auto"/>
        <w:spacing w:before="0" w:line="324" w:lineRule="exact"/>
        <w:ind w:left="40" w:right="60" w:firstLine="1240"/>
      </w:pPr>
      <w:r w:rsidRPr="00D47AD0">
        <w:rPr>
          <w:sz w:val="26"/>
          <w:szCs w:val="26"/>
        </w:rPr>
        <w:t>Реализация направлений бюджетной политики будет способствовать устойчивому социально-экономическому развитию муниципального образования, обеспечению ключевых бюджетных приоритетов, поддержанию стабильности местного бюджета</w:t>
      </w:r>
      <w:r>
        <w:t>.</w:t>
      </w:r>
    </w:p>
    <w:p w:rsidR="00A06415" w:rsidRPr="00D47AD0" w:rsidRDefault="005D4BBD" w:rsidP="00ED2D3F">
      <w:pPr>
        <w:pStyle w:val="31"/>
        <w:numPr>
          <w:ilvl w:val="0"/>
          <w:numId w:val="5"/>
        </w:numPr>
        <w:shd w:val="clear" w:color="auto" w:fill="auto"/>
        <w:tabs>
          <w:tab w:val="left" w:pos="1683"/>
        </w:tabs>
        <w:spacing w:before="0" w:line="313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>Первоочередными расходами бюджета муниципального</w:t>
      </w:r>
      <w:r>
        <w:t xml:space="preserve"> </w:t>
      </w:r>
      <w:r w:rsidRPr="00D47AD0">
        <w:rPr>
          <w:sz w:val="26"/>
          <w:szCs w:val="26"/>
        </w:rPr>
        <w:lastRenderedPageBreak/>
        <w:t>образования являются:</w:t>
      </w:r>
    </w:p>
    <w:p w:rsidR="00A06415" w:rsidRPr="00D47AD0" w:rsidRDefault="005D4BBD" w:rsidP="00ED2D3F">
      <w:pPr>
        <w:pStyle w:val="31"/>
        <w:numPr>
          <w:ilvl w:val="0"/>
          <w:numId w:val="8"/>
        </w:numPr>
        <w:shd w:val="clear" w:color="auto" w:fill="auto"/>
        <w:spacing w:before="0" w:line="280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оплата труда (с начислениями);</w:t>
      </w:r>
    </w:p>
    <w:p w:rsidR="00A06415" w:rsidRPr="00D47AD0" w:rsidRDefault="005D4BBD" w:rsidP="00ED2D3F">
      <w:pPr>
        <w:pStyle w:val="31"/>
        <w:numPr>
          <w:ilvl w:val="0"/>
          <w:numId w:val="8"/>
        </w:numPr>
        <w:shd w:val="clear" w:color="auto" w:fill="auto"/>
        <w:spacing w:before="0" w:line="280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оплата коммунальных услуг;</w:t>
      </w:r>
    </w:p>
    <w:p w:rsidR="00A06415" w:rsidRPr="00D47AD0" w:rsidRDefault="005D4BBD" w:rsidP="00ED2D3F">
      <w:pPr>
        <w:pStyle w:val="31"/>
        <w:numPr>
          <w:ilvl w:val="0"/>
          <w:numId w:val="8"/>
        </w:numPr>
        <w:shd w:val="clear" w:color="auto" w:fill="auto"/>
        <w:spacing w:before="0" w:after="324" w:line="310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реализация отдельного государственного полномочия в сфере опеки и попечительства.</w:t>
      </w:r>
    </w:p>
    <w:p w:rsidR="00A06415" w:rsidRPr="00D47AD0" w:rsidRDefault="005D4BBD">
      <w:pPr>
        <w:pStyle w:val="40"/>
        <w:shd w:val="clear" w:color="auto" w:fill="auto"/>
        <w:spacing w:before="0" w:after="260" w:line="280" w:lineRule="exact"/>
        <w:ind w:left="1640" w:firstLine="0"/>
        <w:rPr>
          <w:sz w:val="26"/>
          <w:szCs w:val="26"/>
        </w:rPr>
      </w:pPr>
      <w:r w:rsidRPr="00D47AD0">
        <w:rPr>
          <w:sz w:val="26"/>
          <w:szCs w:val="26"/>
        </w:rPr>
        <w:t>4</w:t>
      </w:r>
      <w:r w:rsidRPr="00D47AD0">
        <w:rPr>
          <w:rStyle w:val="41"/>
          <w:sz w:val="26"/>
          <w:szCs w:val="26"/>
        </w:rPr>
        <w:t xml:space="preserve">. </w:t>
      </w:r>
      <w:r w:rsidRPr="00D47AD0">
        <w:rPr>
          <w:sz w:val="26"/>
          <w:szCs w:val="26"/>
        </w:rPr>
        <w:t>Налоговая политика в муниципальном образовании</w:t>
      </w:r>
    </w:p>
    <w:p w:rsidR="00A06415" w:rsidRPr="00D47AD0" w:rsidRDefault="005D4BBD" w:rsidP="00ED2D3F">
      <w:pPr>
        <w:pStyle w:val="31"/>
        <w:shd w:val="clear" w:color="auto" w:fill="auto"/>
        <w:spacing w:before="0" w:line="317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Налоговая политика в муниципальном образовании выстраивается с учетом изменений налогового законодательства Российской Федерации и налоговой </w:t>
      </w:r>
      <w:r w:rsidR="00600B61" w:rsidRPr="00D47AD0">
        <w:rPr>
          <w:sz w:val="26"/>
          <w:szCs w:val="26"/>
        </w:rPr>
        <w:t>политики Санкт-Петербурга в 2022</w:t>
      </w:r>
      <w:r w:rsidRPr="00D47AD0">
        <w:rPr>
          <w:sz w:val="26"/>
          <w:szCs w:val="26"/>
        </w:rPr>
        <w:t>г.</w:t>
      </w:r>
    </w:p>
    <w:p w:rsidR="00A06415" w:rsidRPr="00D47AD0" w:rsidRDefault="005D4BBD" w:rsidP="00ED2D3F">
      <w:pPr>
        <w:pStyle w:val="31"/>
        <w:shd w:val="clear" w:color="auto" w:fill="auto"/>
        <w:spacing w:before="0" w:after="300" w:line="317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Поступление налогов и прочие доходы бюджета муниципального образования определяются на основе нормативов отчислений в бюджет муниципального образования, утвержденных в Проекте Закона «О </w:t>
      </w:r>
      <w:r w:rsidR="00600B61" w:rsidRPr="00D47AD0">
        <w:rPr>
          <w:sz w:val="26"/>
          <w:szCs w:val="26"/>
        </w:rPr>
        <w:t>бюджете Санкт-Петербурга на 2022 год и плановый период 2023-2024</w:t>
      </w:r>
      <w:r w:rsidRPr="00D47AD0">
        <w:rPr>
          <w:sz w:val="26"/>
          <w:szCs w:val="26"/>
        </w:rPr>
        <w:t xml:space="preserve"> годов».</w:t>
      </w:r>
    </w:p>
    <w:p w:rsidR="00A06415" w:rsidRPr="00D47AD0" w:rsidRDefault="005D4BBD" w:rsidP="00ED2D3F">
      <w:pPr>
        <w:pStyle w:val="50"/>
        <w:shd w:val="clear" w:color="auto" w:fill="auto"/>
        <w:spacing w:before="0"/>
        <w:ind w:left="40" w:right="60"/>
        <w:rPr>
          <w:sz w:val="26"/>
          <w:szCs w:val="26"/>
        </w:rPr>
      </w:pPr>
      <w:r w:rsidRPr="00D47AD0">
        <w:rPr>
          <w:sz w:val="26"/>
          <w:szCs w:val="26"/>
        </w:rPr>
        <w:t>Доходная составляющая при форм</w:t>
      </w:r>
      <w:r w:rsidR="00600B61" w:rsidRPr="00D47AD0">
        <w:rPr>
          <w:sz w:val="26"/>
          <w:szCs w:val="26"/>
        </w:rPr>
        <w:t>ировании бюджета на 2022</w:t>
      </w:r>
      <w:r w:rsidRPr="00D47AD0">
        <w:rPr>
          <w:sz w:val="26"/>
          <w:szCs w:val="26"/>
        </w:rPr>
        <w:t xml:space="preserve"> год Муниципального образования:</w:t>
      </w:r>
    </w:p>
    <w:p w:rsidR="00ED2D3F" w:rsidRPr="008521F5" w:rsidRDefault="005D4BBD" w:rsidP="00DC42BA">
      <w:pPr>
        <w:pStyle w:val="40"/>
        <w:numPr>
          <w:ilvl w:val="0"/>
          <w:numId w:val="9"/>
        </w:numPr>
        <w:shd w:val="clear" w:color="auto" w:fill="auto"/>
        <w:spacing w:before="0" w:after="0" w:line="317" w:lineRule="exact"/>
        <w:ind w:left="900" w:firstLine="0"/>
        <w:jc w:val="both"/>
        <w:rPr>
          <w:sz w:val="26"/>
          <w:szCs w:val="26"/>
        </w:rPr>
      </w:pPr>
      <w:r w:rsidRPr="008521F5">
        <w:rPr>
          <w:sz w:val="26"/>
          <w:szCs w:val="26"/>
        </w:rPr>
        <w:t xml:space="preserve"> Налоговые доходы: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Налог на доход</w:t>
      </w:r>
      <w:r w:rsidR="00600B61" w:rsidRPr="00D47AD0">
        <w:rPr>
          <w:rStyle w:val="1"/>
          <w:sz w:val="26"/>
          <w:szCs w:val="26"/>
        </w:rPr>
        <w:t>ы физических лиц</w:t>
      </w:r>
      <w:r w:rsidRPr="00D47AD0">
        <w:rPr>
          <w:rStyle w:val="1"/>
          <w:sz w:val="26"/>
          <w:szCs w:val="26"/>
        </w:rPr>
        <w:t>:</w:t>
      </w:r>
    </w:p>
    <w:p w:rsidR="00A06415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17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</w:t>
      </w:r>
      <w:r w:rsidR="00600B61" w:rsidRPr="00D47AD0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</w:t>
      </w:r>
      <w:r w:rsidR="00ED2D3F" w:rsidRPr="00D47AD0">
        <w:rPr>
          <w:sz w:val="26"/>
          <w:szCs w:val="26"/>
        </w:rPr>
        <w:t>оходов, в отношении которых исчи</w:t>
      </w:r>
      <w:r w:rsidR="00600B61" w:rsidRPr="00D47AD0">
        <w:rPr>
          <w:sz w:val="26"/>
          <w:szCs w:val="26"/>
        </w:rPr>
        <w:t>сление и уплата налога осуществляются</w:t>
      </w:r>
      <w:r w:rsidR="00ED2D3F" w:rsidRPr="00D47AD0">
        <w:rPr>
          <w:sz w:val="26"/>
          <w:szCs w:val="26"/>
        </w:rPr>
        <w:t xml:space="preserve"> в соответствии со статьями 227,227.1 и 228 Налогового кодекса Российской Федерации</w:t>
      </w:r>
      <w:r w:rsidRPr="00D47AD0">
        <w:rPr>
          <w:sz w:val="26"/>
          <w:szCs w:val="26"/>
        </w:rPr>
        <w:t>;</w:t>
      </w:r>
    </w:p>
    <w:p w:rsidR="008521F5" w:rsidRPr="00D47AD0" w:rsidRDefault="008521F5" w:rsidP="008521F5">
      <w:pPr>
        <w:pStyle w:val="31"/>
        <w:shd w:val="clear" w:color="auto" w:fill="auto"/>
        <w:spacing w:before="0" w:line="317" w:lineRule="exact"/>
        <w:ind w:left="900" w:right="60"/>
        <w:rPr>
          <w:sz w:val="26"/>
          <w:szCs w:val="26"/>
        </w:rPr>
      </w:pPr>
    </w:p>
    <w:p w:rsidR="00A06415" w:rsidRPr="00D47AD0" w:rsidRDefault="005D4BBD" w:rsidP="00ED2D3F">
      <w:pPr>
        <w:pStyle w:val="40"/>
        <w:numPr>
          <w:ilvl w:val="0"/>
          <w:numId w:val="9"/>
        </w:numPr>
        <w:shd w:val="clear" w:color="auto" w:fill="auto"/>
        <w:spacing w:before="0" w:after="0" w:line="306" w:lineRule="exact"/>
        <w:ind w:left="40" w:firstLine="860"/>
        <w:jc w:val="both"/>
        <w:rPr>
          <w:sz w:val="26"/>
          <w:szCs w:val="26"/>
        </w:rPr>
      </w:pPr>
      <w:r w:rsidRPr="00D47AD0">
        <w:rPr>
          <w:sz w:val="26"/>
          <w:szCs w:val="26"/>
        </w:rPr>
        <w:t>Неналоговые доходы: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06" w:lineRule="exact"/>
        <w:ind w:left="40" w:right="6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До</w:t>
      </w:r>
      <w:r w:rsidR="00ED2D3F" w:rsidRPr="00D47AD0">
        <w:rPr>
          <w:rStyle w:val="1"/>
          <w:sz w:val="26"/>
          <w:szCs w:val="26"/>
        </w:rPr>
        <w:t xml:space="preserve">ходы от оказания платных услуг и </w:t>
      </w:r>
      <w:r w:rsidRPr="00D47AD0">
        <w:rPr>
          <w:rStyle w:val="1"/>
          <w:sz w:val="26"/>
          <w:szCs w:val="26"/>
        </w:rPr>
        <w:t>работ) и компенсации затрат</w:t>
      </w:r>
      <w:r w:rsidR="00ED2D3F" w:rsidRPr="00D47AD0">
        <w:rPr>
          <w:rStyle w:val="1"/>
          <w:sz w:val="26"/>
          <w:szCs w:val="26"/>
        </w:rPr>
        <w:t xml:space="preserve"> </w:t>
      </w:r>
      <w:r w:rsidRPr="00D47AD0">
        <w:rPr>
          <w:rStyle w:val="1"/>
          <w:sz w:val="26"/>
          <w:szCs w:val="26"/>
        </w:rPr>
        <w:t>государства</w:t>
      </w:r>
      <w:r w:rsidRPr="00D47AD0">
        <w:rPr>
          <w:sz w:val="26"/>
          <w:szCs w:val="26"/>
        </w:rPr>
        <w:t>: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06" w:lineRule="exact"/>
        <w:ind w:left="40" w:right="6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Санкт-Петербурга;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24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другие виды прочих доходов от компенсации затрат бюджетов внутригородских муниципальных образований Санкт-Петербурга.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24" w:lineRule="exact"/>
        <w:ind w:left="4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Штрафы, санкции, возмещение ущерба</w:t>
      </w:r>
      <w:r w:rsidRPr="00D47AD0">
        <w:rPr>
          <w:sz w:val="26"/>
          <w:szCs w:val="26"/>
        </w:rPr>
        <w:t>: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24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значения:</w:t>
      </w:r>
    </w:p>
    <w:p w:rsidR="00A06415" w:rsidRPr="00D47AD0" w:rsidRDefault="005D4BBD" w:rsidP="00ED2D3F">
      <w:pPr>
        <w:pStyle w:val="31"/>
        <w:numPr>
          <w:ilvl w:val="0"/>
          <w:numId w:val="10"/>
        </w:numPr>
        <w:shd w:val="clear" w:color="auto" w:fill="auto"/>
        <w:tabs>
          <w:tab w:val="left" w:pos="1214"/>
          <w:tab w:val="center" w:pos="2656"/>
          <w:tab w:val="left" w:pos="5646"/>
          <w:tab w:val="left" w:pos="5602"/>
          <w:tab w:val="right" w:pos="9362"/>
          <w:tab w:val="right" w:pos="9353"/>
        </w:tabs>
        <w:spacing w:before="0" w:line="324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>штрафы</w:t>
      </w:r>
      <w:r w:rsidRPr="00D47AD0">
        <w:rPr>
          <w:sz w:val="26"/>
          <w:szCs w:val="26"/>
        </w:rPr>
        <w:tab/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за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административные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правонарушения</w:t>
      </w:r>
      <w:r w:rsidR="00ED2D3F" w:rsidRPr="00D47AD0">
        <w:rPr>
          <w:sz w:val="26"/>
          <w:szCs w:val="26"/>
        </w:rPr>
        <w:t xml:space="preserve">   </w:t>
      </w:r>
      <w:r w:rsidRPr="00D47AD0">
        <w:rPr>
          <w:sz w:val="26"/>
          <w:szCs w:val="26"/>
        </w:rPr>
        <w:t>в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области</w:t>
      </w:r>
    </w:p>
    <w:p w:rsidR="00A06415" w:rsidRPr="00D47AD0" w:rsidRDefault="005D4BBD" w:rsidP="00ED2D3F">
      <w:pPr>
        <w:pStyle w:val="31"/>
        <w:shd w:val="clear" w:color="auto" w:fill="auto"/>
        <w:spacing w:before="0" w:line="324" w:lineRule="exact"/>
        <w:ind w:left="40" w:right="40"/>
        <w:rPr>
          <w:sz w:val="26"/>
          <w:szCs w:val="26"/>
        </w:rPr>
      </w:pPr>
      <w:r w:rsidRPr="00D47AD0">
        <w:rPr>
          <w:sz w:val="26"/>
          <w:szCs w:val="26"/>
        </w:rPr>
        <w:t>благоустройства, предусмотренные главой 4 Закона Санкт-Петербурга «Об административных правонарушениях в Санкт-Петербурге»;</w:t>
      </w:r>
    </w:p>
    <w:p w:rsidR="00A06415" w:rsidRPr="00D47AD0" w:rsidRDefault="005D4BBD" w:rsidP="00ED2D3F">
      <w:pPr>
        <w:pStyle w:val="31"/>
        <w:numPr>
          <w:ilvl w:val="0"/>
          <w:numId w:val="10"/>
        </w:numPr>
        <w:shd w:val="clear" w:color="auto" w:fill="auto"/>
        <w:tabs>
          <w:tab w:val="left" w:pos="1214"/>
          <w:tab w:val="center" w:pos="2656"/>
          <w:tab w:val="left" w:pos="5653"/>
          <w:tab w:val="left" w:pos="5609"/>
          <w:tab w:val="right" w:pos="9362"/>
          <w:tab w:val="right" w:pos="9353"/>
        </w:tabs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sz w:val="26"/>
          <w:szCs w:val="26"/>
        </w:rPr>
        <w:t>штрафы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ab/>
        <w:t>за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административные</w:t>
      </w:r>
      <w:r w:rsidR="00ED2D3F" w:rsidRPr="00D47AD0">
        <w:rPr>
          <w:sz w:val="26"/>
          <w:szCs w:val="26"/>
        </w:rPr>
        <w:t xml:space="preserve">  </w:t>
      </w:r>
      <w:r w:rsidRPr="00D47AD0">
        <w:rPr>
          <w:sz w:val="26"/>
          <w:szCs w:val="26"/>
        </w:rPr>
        <w:t>правонарушения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в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области</w:t>
      </w:r>
    </w:p>
    <w:p w:rsidR="00A06415" w:rsidRPr="00D47AD0" w:rsidRDefault="005D4BBD" w:rsidP="00ED2D3F">
      <w:pPr>
        <w:pStyle w:val="31"/>
        <w:shd w:val="clear" w:color="auto" w:fill="auto"/>
        <w:spacing w:before="0" w:line="317" w:lineRule="exact"/>
        <w:ind w:left="40" w:right="40"/>
        <w:rPr>
          <w:sz w:val="26"/>
          <w:szCs w:val="26"/>
        </w:rPr>
      </w:pPr>
      <w:r w:rsidRPr="00D47AD0">
        <w:rPr>
          <w:sz w:val="26"/>
          <w:szCs w:val="26"/>
        </w:rPr>
        <w:t>предпринимательской деятельности, предусмотренные главой 4 Закона Санкт-Петербурга «Об административных правонарушениях в Санкт- Петербурге», за исключением статьи 37-2 указанного Закона Санкт- Петербурга;</w:t>
      </w:r>
    </w:p>
    <w:p w:rsidR="00A06415" w:rsidRPr="00D47AD0" w:rsidRDefault="005D4BBD" w:rsidP="00ED2D3F">
      <w:pPr>
        <w:pStyle w:val="31"/>
        <w:shd w:val="clear" w:color="auto" w:fill="auto"/>
        <w:tabs>
          <w:tab w:val="center" w:pos="2656"/>
          <w:tab w:val="right" w:pos="5479"/>
          <w:tab w:val="left" w:pos="5692"/>
          <w:tab w:val="right" w:pos="8161"/>
          <w:tab w:val="right" w:pos="9362"/>
        </w:tabs>
        <w:spacing w:before="0" w:line="317" w:lineRule="exact"/>
        <w:ind w:left="1320"/>
        <w:rPr>
          <w:sz w:val="26"/>
          <w:szCs w:val="26"/>
        </w:rPr>
      </w:pPr>
      <w:r w:rsidRPr="00D47AD0">
        <w:rPr>
          <w:sz w:val="26"/>
          <w:szCs w:val="26"/>
        </w:rPr>
        <w:t>штрафы</w:t>
      </w:r>
      <w:r w:rsidRPr="00D47AD0">
        <w:rPr>
          <w:sz w:val="26"/>
          <w:szCs w:val="26"/>
        </w:rPr>
        <w:tab/>
        <w:t>за</w:t>
      </w:r>
      <w:r w:rsidRPr="00D47AD0">
        <w:rPr>
          <w:sz w:val="26"/>
          <w:szCs w:val="26"/>
        </w:rPr>
        <w:tab/>
        <w:t>административные</w:t>
      </w:r>
      <w:r w:rsidRPr="00D47AD0">
        <w:rPr>
          <w:sz w:val="26"/>
          <w:szCs w:val="26"/>
        </w:rPr>
        <w:tab/>
        <w:t>правонарушения</w:t>
      </w:r>
      <w:r w:rsidRPr="00D47AD0">
        <w:rPr>
          <w:sz w:val="26"/>
          <w:szCs w:val="26"/>
        </w:rPr>
        <w:tab/>
        <w:t>в</w:t>
      </w:r>
      <w:r w:rsidRPr="00D47AD0">
        <w:rPr>
          <w:sz w:val="26"/>
          <w:szCs w:val="26"/>
        </w:rPr>
        <w:tab/>
        <w:t>области</w:t>
      </w:r>
    </w:p>
    <w:p w:rsidR="00A06415" w:rsidRPr="00D47AD0" w:rsidRDefault="005D4BBD" w:rsidP="00ED2D3F">
      <w:pPr>
        <w:pStyle w:val="31"/>
        <w:shd w:val="clear" w:color="auto" w:fill="auto"/>
        <w:spacing w:before="0" w:line="317" w:lineRule="exact"/>
        <w:ind w:left="40" w:right="40"/>
        <w:rPr>
          <w:sz w:val="26"/>
          <w:szCs w:val="26"/>
        </w:rPr>
      </w:pPr>
      <w:r w:rsidRPr="00D47AD0">
        <w:rPr>
          <w:sz w:val="26"/>
          <w:szCs w:val="26"/>
        </w:rPr>
        <w:t>предпринимательской деятельности, предусмотренные статьей 44 Закона</w:t>
      </w:r>
      <w:r>
        <w:t xml:space="preserve"> </w:t>
      </w:r>
      <w:r w:rsidRPr="00D47AD0">
        <w:rPr>
          <w:sz w:val="26"/>
          <w:szCs w:val="26"/>
        </w:rPr>
        <w:t>Санкт-</w:t>
      </w:r>
      <w:r w:rsidRPr="00D47AD0">
        <w:rPr>
          <w:sz w:val="26"/>
          <w:szCs w:val="26"/>
        </w:rPr>
        <w:lastRenderedPageBreak/>
        <w:t>Петербурга «Об административных правонарушениях в Санкт- Петербурге».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Прочие неналоговые доходы</w:t>
      </w:r>
      <w:r w:rsidRPr="00D47AD0">
        <w:rPr>
          <w:sz w:val="26"/>
          <w:szCs w:val="26"/>
        </w:rPr>
        <w:t>: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невыясненные поступления, зачисляемые в бюджеты внутригородских муниципальных образований городов федерального значения;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after="30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другие подвиды прочих неналоговых доходов бюджетов внутригородских муниципальных образований Санкт-Петербурга.</w:t>
      </w:r>
    </w:p>
    <w:p w:rsidR="00A06415" w:rsidRPr="00D47AD0" w:rsidRDefault="005D4BBD" w:rsidP="00ED2D3F">
      <w:pPr>
        <w:pStyle w:val="40"/>
        <w:numPr>
          <w:ilvl w:val="0"/>
          <w:numId w:val="9"/>
        </w:numPr>
        <w:shd w:val="clear" w:color="auto" w:fill="auto"/>
        <w:tabs>
          <w:tab w:val="left" w:pos="1261"/>
        </w:tabs>
        <w:spacing w:before="0" w:after="0" w:line="317" w:lineRule="exact"/>
        <w:ind w:left="40" w:firstLine="860"/>
        <w:jc w:val="both"/>
        <w:rPr>
          <w:sz w:val="26"/>
          <w:szCs w:val="26"/>
        </w:rPr>
      </w:pPr>
      <w:r w:rsidRPr="00D47AD0">
        <w:rPr>
          <w:sz w:val="26"/>
          <w:szCs w:val="26"/>
        </w:rPr>
        <w:t>Безвозмездные поступления из бюджета Санкт-Петербурга: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17" w:lineRule="exact"/>
        <w:ind w:left="4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Прочие дотации</w:t>
      </w:r>
      <w:r w:rsidRPr="00D47AD0">
        <w:rPr>
          <w:sz w:val="26"/>
          <w:szCs w:val="26"/>
        </w:rPr>
        <w:t>:</w:t>
      </w:r>
    </w:p>
    <w:p w:rsidR="00A06415" w:rsidRPr="00D47AD0" w:rsidRDefault="0038541D" w:rsidP="00ED2D3F">
      <w:pPr>
        <w:pStyle w:val="31"/>
        <w:numPr>
          <w:ilvl w:val="2"/>
          <w:numId w:val="9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>
        <w:rPr>
          <w:sz w:val="26"/>
          <w:szCs w:val="26"/>
        </w:rPr>
        <w:t>Д</w:t>
      </w:r>
      <w:r w:rsidR="005D4BBD" w:rsidRPr="00D47AD0">
        <w:rPr>
          <w:sz w:val="26"/>
          <w:szCs w:val="26"/>
        </w:rPr>
        <w:t>отации на выравнивание бюджетной обеспеченности муниципальных образований;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 xml:space="preserve"> </w:t>
      </w:r>
      <w:r w:rsidR="0038541D">
        <w:rPr>
          <w:sz w:val="26"/>
          <w:szCs w:val="26"/>
        </w:rPr>
        <w:t>И</w:t>
      </w:r>
      <w:r w:rsidRPr="00D47AD0">
        <w:rPr>
          <w:sz w:val="26"/>
          <w:szCs w:val="26"/>
        </w:rPr>
        <w:t>ные дотации, предоставляемые бюджетам муниципальных образований в случаях и в порядке, установленных законами Санкт- Петербурга.</w:t>
      </w:r>
    </w:p>
    <w:p w:rsidR="00A06415" w:rsidRPr="00D47AD0" w:rsidRDefault="005D4BBD" w:rsidP="00ED2D3F">
      <w:pPr>
        <w:pStyle w:val="31"/>
        <w:numPr>
          <w:ilvl w:val="1"/>
          <w:numId w:val="9"/>
        </w:numPr>
        <w:shd w:val="clear" w:color="auto" w:fill="auto"/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Субвенции бюджетам бюджетной системы Российской</w:t>
      </w:r>
      <w:r w:rsidR="008521F5">
        <w:rPr>
          <w:rStyle w:val="1"/>
          <w:sz w:val="26"/>
          <w:szCs w:val="26"/>
        </w:rPr>
        <w:t xml:space="preserve"> </w:t>
      </w:r>
      <w:r w:rsidRPr="00D47AD0">
        <w:rPr>
          <w:rStyle w:val="1"/>
          <w:sz w:val="26"/>
          <w:szCs w:val="26"/>
        </w:rPr>
        <w:t>Федерации</w:t>
      </w:r>
      <w:r w:rsidRPr="00D47AD0">
        <w:rPr>
          <w:sz w:val="26"/>
          <w:szCs w:val="26"/>
        </w:rPr>
        <w:t>:</w:t>
      </w:r>
    </w:p>
    <w:p w:rsidR="00A06415" w:rsidRPr="00D47AD0" w:rsidRDefault="005D4BBD" w:rsidP="00ED2D3F">
      <w:pPr>
        <w:pStyle w:val="31"/>
        <w:numPr>
          <w:ilvl w:val="2"/>
          <w:numId w:val="9"/>
        </w:numPr>
        <w:shd w:val="clear" w:color="auto" w:fill="auto"/>
        <w:tabs>
          <w:tab w:val="left" w:pos="1811"/>
        </w:tabs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попечительству;</w:t>
      </w:r>
    </w:p>
    <w:p w:rsidR="00A06415" w:rsidRPr="00D47AD0" w:rsidRDefault="005D4BBD" w:rsidP="00ED2D3F">
      <w:pPr>
        <w:pStyle w:val="31"/>
        <w:numPr>
          <w:ilvl w:val="0"/>
          <w:numId w:val="11"/>
        </w:numPr>
        <w:shd w:val="clear" w:color="auto" w:fill="auto"/>
        <w:tabs>
          <w:tab w:val="left" w:pos="1811"/>
        </w:tabs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правонарушениях;</w:t>
      </w:r>
    </w:p>
    <w:p w:rsidR="00A06415" w:rsidRPr="00D47AD0" w:rsidRDefault="005D4BBD" w:rsidP="00D47AD0">
      <w:pPr>
        <w:pStyle w:val="31"/>
        <w:numPr>
          <w:ilvl w:val="0"/>
          <w:numId w:val="11"/>
        </w:numPr>
        <w:shd w:val="clear" w:color="auto" w:fill="auto"/>
        <w:tabs>
          <w:tab w:val="left" w:pos="1811"/>
        </w:tabs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>Субвенции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бюджетам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внутригородских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ab/>
        <w:t>муниципальных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образований Санкт-Петербурга на содержание ребенка в семье опекуна и приемной семье;</w:t>
      </w:r>
    </w:p>
    <w:p w:rsidR="00A06415" w:rsidRPr="00D47AD0" w:rsidRDefault="005D4BBD" w:rsidP="00D47AD0">
      <w:pPr>
        <w:pStyle w:val="31"/>
        <w:numPr>
          <w:ilvl w:val="0"/>
          <w:numId w:val="11"/>
        </w:numPr>
        <w:shd w:val="clear" w:color="auto" w:fill="auto"/>
        <w:tabs>
          <w:tab w:val="left" w:pos="1811"/>
          <w:tab w:val="right" w:pos="7170"/>
          <w:tab w:val="left" w:pos="7310"/>
        </w:tabs>
        <w:spacing w:before="0" w:line="317" w:lineRule="exact"/>
        <w:ind w:left="40" w:right="40" w:firstLine="860"/>
        <w:rPr>
          <w:sz w:val="26"/>
          <w:szCs w:val="26"/>
        </w:rPr>
      </w:pPr>
      <w:r w:rsidRPr="00D47AD0">
        <w:rPr>
          <w:sz w:val="26"/>
          <w:szCs w:val="26"/>
        </w:rPr>
        <w:t>Субвенции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бюджетам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внутригородских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ab/>
        <w:t>муниципальных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образований</w:t>
      </w:r>
      <w:r w:rsidRPr="00D47AD0">
        <w:rPr>
          <w:sz w:val="26"/>
          <w:szCs w:val="26"/>
        </w:rPr>
        <w:tab/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Санкт-Петербурга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на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вознаграждение,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причитающееся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приемному родителю.</w:t>
      </w:r>
    </w:p>
    <w:p w:rsidR="00A06415" w:rsidRPr="00D47AD0" w:rsidRDefault="005D4BBD">
      <w:pPr>
        <w:pStyle w:val="31"/>
        <w:numPr>
          <w:ilvl w:val="1"/>
          <w:numId w:val="9"/>
        </w:numPr>
        <w:shd w:val="clear" w:color="auto" w:fill="auto"/>
        <w:tabs>
          <w:tab w:val="left" w:pos="1402"/>
        </w:tabs>
        <w:spacing w:before="0"/>
        <w:ind w:left="20" w:firstLine="880"/>
        <w:rPr>
          <w:sz w:val="26"/>
          <w:szCs w:val="26"/>
        </w:rPr>
      </w:pPr>
      <w:r w:rsidRPr="00D47AD0">
        <w:rPr>
          <w:rStyle w:val="1"/>
          <w:sz w:val="26"/>
          <w:szCs w:val="26"/>
        </w:rPr>
        <w:t>Прочие безвозмездные поступления</w:t>
      </w:r>
      <w:r w:rsidRPr="00D47AD0">
        <w:rPr>
          <w:sz w:val="26"/>
          <w:szCs w:val="26"/>
        </w:rPr>
        <w:t>:</w:t>
      </w:r>
    </w:p>
    <w:p w:rsidR="00A06415" w:rsidRPr="00D47AD0" w:rsidRDefault="0038541D">
      <w:pPr>
        <w:pStyle w:val="31"/>
        <w:numPr>
          <w:ilvl w:val="2"/>
          <w:numId w:val="9"/>
        </w:numPr>
        <w:shd w:val="clear" w:color="auto" w:fill="auto"/>
        <w:spacing w:before="0"/>
        <w:ind w:left="20" w:right="20" w:firstLine="880"/>
        <w:rPr>
          <w:sz w:val="26"/>
          <w:szCs w:val="26"/>
        </w:rPr>
      </w:pPr>
      <w:r>
        <w:rPr>
          <w:sz w:val="26"/>
          <w:szCs w:val="26"/>
        </w:rPr>
        <w:t>П</w:t>
      </w:r>
      <w:r w:rsidR="005D4BBD" w:rsidRPr="00D47AD0">
        <w:rPr>
          <w:sz w:val="26"/>
          <w:szCs w:val="26"/>
        </w:rPr>
        <w:t>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значения;</w:t>
      </w:r>
    </w:p>
    <w:p w:rsidR="00A06415" w:rsidRPr="00D47AD0" w:rsidRDefault="005D4BBD" w:rsidP="00D47AD0">
      <w:pPr>
        <w:pStyle w:val="31"/>
        <w:numPr>
          <w:ilvl w:val="2"/>
          <w:numId w:val="9"/>
        </w:numPr>
        <w:shd w:val="clear" w:color="auto" w:fill="auto"/>
        <w:spacing w:before="0"/>
        <w:ind w:left="20" w:right="20" w:firstLine="880"/>
        <w:rPr>
          <w:sz w:val="26"/>
          <w:szCs w:val="26"/>
        </w:rPr>
      </w:pPr>
      <w:r w:rsidRPr="00D47AD0">
        <w:rPr>
          <w:sz w:val="26"/>
          <w:szCs w:val="26"/>
        </w:rPr>
        <w:t xml:space="preserve"> </w:t>
      </w:r>
      <w:r w:rsidR="0038541D">
        <w:rPr>
          <w:sz w:val="26"/>
          <w:szCs w:val="26"/>
        </w:rPr>
        <w:t>П</w:t>
      </w:r>
      <w:r w:rsidRPr="00D47AD0">
        <w:rPr>
          <w:sz w:val="26"/>
          <w:szCs w:val="26"/>
        </w:rPr>
        <w:t xml:space="preserve">еречисления из бюджетов внутригородских муниципальных образований городов федерального </w:t>
      </w:r>
      <w:r w:rsidRPr="00D47AD0">
        <w:rPr>
          <w:rStyle w:val="21"/>
          <w:sz w:val="26"/>
          <w:szCs w:val="26"/>
        </w:rPr>
        <w:t xml:space="preserve">значения </w:t>
      </w:r>
      <w:r w:rsidRPr="00D47AD0">
        <w:rPr>
          <w:sz w:val="26"/>
          <w:szCs w:val="26"/>
        </w:rPr>
        <w:t>(в бюджеты внутригородских муниципальных образований городов федерального</w:t>
      </w:r>
      <w:r w:rsidR="00ED2D3F" w:rsidRPr="00D47AD0">
        <w:rPr>
          <w:sz w:val="26"/>
          <w:szCs w:val="26"/>
        </w:rPr>
        <w:t xml:space="preserve"> </w:t>
      </w:r>
      <w:r w:rsidRPr="00D47AD0">
        <w:rPr>
          <w:sz w:val="26"/>
          <w:szCs w:val="26"/>
        </w:rPr>
        <w:t>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D47AD0" w:rsidRPr="00D47AD0" w:rsidRDefault="00D47AD0" w:rsidP="00D47AD0">
      <w:pPr>
        <w:pStyle w:val="31"/>
        <w:shd w:val="clear" w:color="auto" w:fill="auto"/>
        <w:spacing w:before="0"/>
        <w:ind w:left="900" w:right="20"/>
        <w:rPr>
          <w:sz w:val="26"/>
          <w:szCs w:val="26"/>
        </w:rPr>
      </w:pPr>
    </w:p>
    <w:p w:rsidR="00D47AD0" w:rsidRPr="00D47AD0" w:rsidRDefault="00D47AD0" w:rsidP="00D47AD0">
      <w:pPr>
        <w:pStyle w:val="31"/>
        <w:shd w:val="clear" w:color="auto" w:fill="auto"/>
        <w:spacing w:before="0"/>
        <w:ind w:left="900" w:right="20"/>
        <w:rPr>
          <w:sz w:val="26"/>
          <w:szCs w:val="26"/>
        </w:rPr>
      </w:pPr>
    </w:p>
    <w:p w:rsidR="00A06415" w:rsidRDefault="0038541D">
      <w:pPr>
        <w:pStyle w:val="31"/>
        <w:framePr w:h="269" w:wrap="around" w:vAnchor="text" w:hAnchor="margin" w:x="7491" w:y="304"/>
        <w:shd w:val="clear" w:color="auto" w:fill="auto"/>
        <w:spacing w:before="0" w:line="260" w:lineRule="exact"/>
        <w:ind w:left="100"/>
        <w:jc w:val="left"/>
      </w:pPr>
      <w:r>
        <w:rPr>
          <w:rStyle w:val="Exact"/>
          <w:spacing w:val="0"/>
        </w:rPr>
        <w:t>Харитонова А.В</w:t>
      </w:r>
      <w:r w:rsidR="00ED2D3F">
        <w:rPr>
          <w:rStyle w:val="Exact"/>
          <w:spacing w:val="0"/>
        </w:rPr>
        <w:t>.</w:t>
      </w:r>
    </w:p>
    <w:p w:rsidR="00A06415" w:rsidRPr="00D47AD0" w:rsidRDefault="00ED2D3F">
      <w:pPr>
        <w:pStyle w:val="31"/>
        <w:shd w:val="clear" w:color="auto" w:fill="auto"/>
        <w:spacing w:before="0" w:line="317" w:lineRule="exact"/>
        <w:ind w:left="20" w:right="2980"/>
        <w:jc w:val="left"/>
        <w:rPr>
          <w:sz w:val="26"/>
          <w:szCs w:val="26"/>
        </w:rPr>
      </w:pPr>
      <w:r w:rsidRPr="00D47AD0">
        <w:rPr>
          <w:sz w:val="26"/>
          <w:szCs w:val="26"/>
        </w:rPr>
        <w:t xml:space="preserve">И.О. Главы </w:t>
      </w:r>
      <w:r w:rsidR="005D4BBD" w:rsidRPr="00D47AD0">
        <w:rPr>
          <w:sz w:val="26"/>
          <w:szCs w:val="26"/>
        </w:rPr>
        <w:t>Местной Администрации Муниципального образования Гавань</w:t>
      </w:r>
    </w:p>
    <w:sectPr w:rsidR="00A06415" w:rsidRPr="00D47AD0" w:rsidSect="0036079D">
      <w:type w:val="continuous"/>
      <w:pgSz w:w="11909" w:h="16838"/>
      <w:pgMar w:top="638" w:right="1260" w:bottom="1009" w:left="1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BD" w:rsidRDefault="005D4BBD">
      <w:r>
        <w:separator/>
      </w:r>
    </w:p>
  </w:endnote>
  <w:endnote w:type="continuationSeparator" w:id="0">
    <w:p w:rsidR="005D4BBD" w:rsidRDefault="005D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BD" w:rsidRDefault="005D4BBD"/>
  </w:footnote>
  <w:footnote w:type="continuationSeparator" w:id="0">
    <w:p w:rsidR="005D4BBD" w:rsidRDefault="005D4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D45"/>
    <w:multiLevelType w:val="multilevel"/>
    <w:tmpl w:val="BF5A5DE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81E5E"/>
    <w:multiLevelType w:val="multilevel"/>
    <w:tmpl w:val="5418A2F6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F3274"/>
    <w:multiLevelType w:val="multilevel"/>
    <w:tmpl w:val="775C83B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E08F2"/>
    <w:multiLevelType w:val="multilevel"/>
    <w:tmpl w:val="CDE2CC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274CB"/>
    <w:multiLevelType w:val="multilevel"/>
    <w:tmpl w:val="A23C846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E6185"/>
    <w:multiLevelType w:val="multilevel"/>
    <w:tmpl w:val="D34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A74C0"/>
    <w:multiLevelType w:val="multilevel"/>
    <w:tmpl w:val="70F8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610A9C"/>
    <w:multiLevelType w:val="multilevel"/>
    <w:tmpl w:val="6AC0D9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CF4F93"/>
    <w:multiLevelType w:val="multilevel"/>
    <w:tmpl w:val="E550C7B2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E4687D"/>
    <w:multiLevelType w:val="multilevel"/>
    <w:tmpl w:val="A62A12CE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463DC5"/>
    <w:multiLevelType w:val="multilevel"/>
    <w:tmpl w:val="EFD8D04E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6415"/>
    <w:rsid w:val="000F1D3F"/>
    <w:rsid w:val="0036079D"/>
    <w:rsid w:val="0038541D"/>
    <w:rsid w:val="004413E0"/>
    <w:rsid w:val="005D4BBD"/>
    <w:rsid w:val="00600B61"/>
    <w:rsid w:val="008521F5"/>
    <w:rsid w:val="00A06415"/>
    <w:rsid w:val="00B17826"/>
    <w:rsid w:val="00B21448"/>
    <w:rsid w:val="00D47AD0"/>
    <w:rsid w:val="00ED2D3F"/>
    <w:rsid w:val="00F9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C1AB-5976-4F03-B80A-466BF76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07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79D"/>
    <w:rPr>
      <w:color w:val="0066CC"/>
      <w:u w:val="single"/>
    </w:rPr>
  </w:style>
  <w:style w:type="character" w:customStyle="1" w:styleId="Exact">
    <w:name w:val="Основной текст Exact"/>
    <w:basedOn w:val="a0"/>
    <w:rsid w:val="00360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60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60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1"/>
    <w:rsid w:val="00360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6079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sid w:val="00360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0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360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360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36079D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6079D"/>
    <w:pPr>
      <w:shd w:val="clear" w:color="auto" w:fill="FFFFFF"/>
      <w:spacing w:after="540" w:line="23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6079D"/>
    <w:pPr>
      <w:shd w:val="clear" w:color="auto" w:fill="FFFFFF"/>
      <w:spacing w:before="540"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6079D"/>
    <w:pPr>
      <w:shd w:val="clear" w:color="auto" w:fill="FFFFFF"/>
      <w:spacing w:before="300" w:after="300" w:line="320" w:lineRule="exact"/>
      <w:ind w:hanging="9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6079D"/>
    <w:pPr>
      <w:shd w:val="clear" w:color="auto" w:fill="FFFFFF"/>
      <w:spacing w:before="300" w:after="300" w:line="317" w:lineRule="exact"/>
      <w:ind w:firstLine="8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214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Волков</dc:creator>
  <cp:lastModifiedBy>Anna</cp:lastModifiedBy>
  <cp:revision>5</cp:revision>
  <cp:lastPrinted>2021-10-28T12:28:00Z</cp:lastPrinted>
  <dcterms:created xsi:type="dcterms:W3CDTF">2021-10-19T10:25:00Z</dcterms:created>
  <dcterms:modified xsi:type="dcterms:W3CDTF">2021-10-28T12:32:00Z</dcterms:modified>
</cp:coreProperties>
</file>